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57F1" w14:textId="7C2EA203" w:rsidR="008E4D1D" w:rsidRPr="008E4D1D" w:rsidRDefault="008E4D1D" w:rsidP="008E4D1D">
      <w:pPr>
        <w:jc w:val="center"/>
        <w:rPr>
          <w:b/>
          <w:bCs/>
        </w:rPr>
      </w:pPr>
      <w:r w:rsidRPr="008E4D1D">
        <w:rPr>
          <w:b/>
          <w:bCs/>
        </w:rPr>
        <w:t>ANEXO II – TERMO DE EXECUÇÃO CULTURAL</w:t>
      </w:r>
    </w:p>
    <w:p w14:paraId="0B6879BE" w14:textId="353AA782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Documento a ser preenchido e assinado após a seleção e a habilitação do agente cultural.</w:t>
      </w:r>
    </w:p>
    <w:p w14:paraId="4213228C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TERMO DE EXECUÇÃO CULTURAL Nº _____/2026</w:t>
      </w:r>
    </w:p>
    <w:p w14:paraId="5CEF24D7" w14:textId="18761231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EDITAL DE CHAMAMENTO PÚBLICO CULTURAL Nº 004/2026</w:t>
      </w:r>
      <w:r w:rsidR="009E749D">
        <w:rPr>
          <w:rFonts w:ascii="Times New Roman" w:hAnsi="Times New Roman" w:cs="Times New Roman"/>
        </w:rPr>
        <w:t xml:space="preserve"> </w:t>
      </w:r>
      <w:r w:rsidRPr="008E4D1D">
        <w:rPr>
          <w:rFonts w:ascii="Times New Roman" w:hAnsi="Times New Roman" w:cs="Times New Roman"/>
        </w:rPr>
        <w:t>FEIRA DO LIVRO DE FREDERICO WESTPHALEN</w:t>
      </w:r>
    </w:p>
    <w:p w14:paraId="5D654603" w14:textId="77777777" w:rsidR="008E4D1D" w:rsidRPr="008E4D1D" w:rsidRDefault="008E4D1D" w:rsidP="00CC487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DAS PARTES</w:t>
      </w:r>
    </w:p>
    <w:p w14:paraId="113BCF3D" w14:textId="04A4A9A9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1.1. O MUNICÍPIO DE FREDERICO WESTPHALEN/RS</w:t>
      </w:r>
      <w:r w:rsidR="009E749D">
        <w:rPr>
          <w:rFonts w:ascii="Times New Roman" w:hAnsi="Times New Roman" w:cs="Times New Roman"/>
        </w:rPr>
        <w:t xml:space="preserve">, </w:t>
      </w:r>
      <w:r w:rsidRPr="008E4D1D">
        <w:rPr>
          <w:rFonts w:ascii="Times New Roman" w:hAnsi="Times New Roman" w:cs="Times New Roman"/>
        </w:rPr>
        <w:t>neste ato representado pela Secretária Municipal de Educação e Cultura, Maristela Piovesan Freitas</w:t>
      </w:r>
    </w:p>
    <w:p w14:paraId="3E8A0B16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e</w:t>
      </w:r>
    </w:p>
    <w:p w14:paraId="50D8201C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o AGENTE CULTURAL abaixo identificado:</w:t>
      </w:r>
    </w:p>
    <w:p w14:paraId="0E54B93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Nome completo ou razão social:</w:t>
      </w:r>
    </w:p>
    <w:p w14:paraId="6351AA0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Nome artístico ou nome do grupo, se houver:</w:t>
      </w:r>
    </w:p>
    <w:p w14:paraId="4EF39EFC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Natureza do agente:</w:t>
      </w:r>
    </w:p>
    <w:p w14:paraId="7327135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( ) Pessoa física</w:t>
      </w:r>
    </w:p>
    <w:p w14:paraId="3D1E0317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( ) Microempreendedor individual – MEI</w:t>
      </w:r>
    </w:p>
    <w:p w14:paraId="4369676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( ) Pessoa jurídica</w:t>
      </w:r>
    </w:p>
    <w:p w14:paraId="3DB03F9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( ) Coletivo cultural sem CNPJ</w:t>
      </w:r>
    </w:p>
    <w:p w14:paraId="2D84830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CPF ou CNPJ:</w:t>
      </w:r>
    </w:p>
    <w:p w14:paraId="4FA2C6E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Endereço ou sede:</w:t>
      </w:r>
    </w:p>
    <w:p w14:paraId="32B6852F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Nome do representante legal ou do representante do coletivo, quando aplicável:</w:t>
      </w:r>
    </w:p>
    <w:p w14:paraId="1F20250F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CPF do representante:</w:t>
      </w:r>
    </w:p>
    <w:p w14:paraId="2F3A60C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E-mail:</w:t>
      </w:r>
    </w:p>
    <w:p w14:paraId="6D9F923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Telefone:</w:t>
      </w:r>
    </w:p>
    <w:p w14:paraId="1DB89B8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resolvem celebrar o presente Termo de Execução Cultural, mediante as seguintes cláusulas e condições.</w:t>
      </w:r>
    </w:p>
    <w:p w14:paraId="4E342ECA" w14:textId="77777777" w:rsidR="008E4D1D" w:rsidRPr="008E4D1D" w:rsidRDefault="008E4D1D" w:rsidP="00CC4874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DO PROCEDIMENTO</w:t>
      </w:r>
    </w:p>
    <w:p w14:paraId="42F3C88F" w14:textId="77777777" w:rsid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2.1. Este Termo de Execução Cultural constitui instrumento do regime próprio de fomento à cultura e é celebrado com agente cultural selecionado e habilitado no Edital de Chamamento Público Cultural nº 004/2026, nos termos da Lei Federal nº 14.903/2024.</w:t>
      </w:r>
    </w:p>
    <w:p w14:paraId="44C38F7D" w14:textId="77777777" w:rsidR="00BB2CCF" w:rsidRDefault="00BB2CCF" w:rsidP="00CC4874">
      <w:pPr>
        <w:jc w:val="both"/>
        <w:rPr>
          <w:rFonts w:ascii="Times New Roman" w:hAnsi="Times New Roman" w:cs="Times New Roman"/>
        </w:rPr>
      </w:pPr>
    </w:p>
    <w:p w14:paraId="35614A33" w14:textId="77777777" w:rsidR="00BB2CCF" w:rsidRPr="008E4D1D" w:rsidRDefault="00BB2CCF" w:rsidP="00CC4874">
      <w:pPr>
        <w:jc w:val="both"/>
        <w:rPr>
          <w:rFonts w:ascii="Times New Roman" w:hAnsi="Times New Roman" w:cs="Times New Roman"/>
        </w:rPr>
      </w:pPr>
    </w:p>
    <w:p w14:paraId="1D61F33D" w14:textId="1C0B3FE4" w:rsidR="008E4D1D" w:rsidRPr="008E4D1D" w:rsidRDefault="008E4D1D" w:rsidP="00CC4874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lastRenderedPageBreak/>
        <w:t>DO OBJETO</w:t>
      </w:r>
    </w:p>
    <w:p w14:paraId="51BD241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3.1. O presente Termo tem por objeto a concessão de apoio financeiro para a execução da proposta cultural denominada ________________________________________________, na categoria ________________________________________, selecionada para integrar a programação da Feira do Livro de Frederico Westphalen – Edição 2026.</w:t>
      </w:r>
    </w:p>
    <w:p w14:paraId="601EFB72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3.2. A proposta será executada de acordo com o Plano de Trabalho aprovado, que integra este Termo independentemente de transcrição.</w:t>
      </w:r>
    </w:p>
    <w:p w14:paraId="1FA123E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3.3. A apresentação ocorrerá durante a Feira do Livro de Frederico Westphalen, realizada de 7 a 9 de outubro de 2026, em data e horário definidos pela organização do evento.</w:t>
      </w:r>
    </w:p>
    <w:p w14:paraId="03EA0B97" w14:textId="77777777" w:rsidR="008E4D1D" w:rsidRPr="008E4D1D" w:rsidRDefault="008E4D1D" w:rsidP="00CC4874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DOS RECURSOS FINANCEIROS</w:t>
      </w:r>
    </w:p>
    <w:p w14:paraId="44CB50B5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4.1. O valor total do apoio financeiro será de R$ ____________________ (________________________________________________ reais).</w:t>
      </w:r>
    </w:p>
    <w:p w14:paraId="46E41A1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4.2. Os recursos serão transferidos em parcela única para conta bancária específica indicada pelo agente cultural:</w:t>
      </w:r>
    </w:p>
    <w:p w14:paraId="37C9417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Banco:</w:t>
      </w:r>
    </w:p>
    <w:p w14:paraId="3EE04D2A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Agência:</w:t>
      </w:r>
    </w:p>
    <w:p w14:paraId="3DFD182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Conta:</w:t>
      </w:r>
    </w:p>
    <w:p w14:paraId="319560F9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Tipo de conta:</w:t>
      </w:r>
    </w:p>
    <w:p w14:paraId="4AB5F62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Titular:</w:t>
      </w:r>
    </w:p>
    <w:p w14:paraId="41B09A12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CPF ou CNPJ do titular:</w:t>
      </w:r>
    </w:p>
    <w:p w14:paraId="2F1379F5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4.3. A conta bancária deverá ser utilizada exclusivamente para o recebimento e a movimentação dos recursos deste Termo.</w:t>
      </w:r>
    </w:p>
    <w:p w14:paraId="193A888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4.4. As despesas correrão por conta da dotação orçamentária nº 2205, vinculada ao Fundo Municipal de Cultura.</w:t>
      </w:r>
    </w:p>
    <w:p w14:paraId="7594FC7B" w14:textId="77777777" w:rsidR="008E4D1D" w:rsidRPr="008E4D1D" w:rsidRDefault="008E4D1D" w:rsidP="00CC4874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 APLICAÇÃO DOS RECURSOS</w:t>
      </w:r>
    </w:p>
    <w:p w14:paraId="6FA6FF87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5.1. Os recursos deverão ser utilizados exclusivamente na execução da proposta cultural, conforme a estimativa de custos constante do Plano de Trabalho.</w:t>
      </w:r>
    </w:p>
    <w:p w14:paraId="74A5E03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5.2. Os rendimentos de ativos financeiros poderão ser utilizados na execução da proposta sem necessidade de autorização prévia, desde que aplicados no cumprimento do objeto.</w:t>
      </w:r>
    </w:p>
    <w:p w14:paraId="1A96A546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5.3. As escolhas da equipe de trabalho e dos fornecedores serão de responsabilidade do agente cultural, sem exigência de realização de procedimentos próprios das contratações administrativas.</w:t>
      </w:r>
    </w:p>
    <w:p w14:paraId="204F3072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lastRenderedPageBreak/>
        <w:t>5.4. Eventual saldo remanescente, inclusive rendimentos não utilizados, deverá ser devolvido ao Município no prazo de 30 (trinta) dias após o término da vigência deste Termo, por meio de procedimento informado pela Secretaria Municipal de Educação e Cultura.</w:t>
      </w:r>
    </w:p>
    <w:p w14:paraId="190239DE" w14:textId="77777777" w:rsidR="008E4D1D" w:rsidRPr="008E4D1D" w:rsidRDefault="008E4D1D" w:rsidP="00CC4874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DAS OBRIGAÇÕES DO MUNICÍPIO</w:t>
      </w:r>
    </w:p>
    <w:p w14:paraId="0572B2D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6.1. São obrigações do Município:</w:t>
      </w:r>
    </w:p>
    <w:p w14:paraId="1C42EC7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transferir os recursos financeiros ao agente cultural;</w:t>
      </w:r>
    </w:p>
    <w:p w14:paraId="4E768AB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disponibilizar as informações necessárias para a execução da proposta;</w:t>
      </w:r>
    </w:p>
    <w:p w14:paraId="34B36CA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III – informar ao agente cultural a data, o horário e as condições de realização da apresentação;</w:t>
      </w:r>
    </w:p>
    <w:p w14:paraId="625B75D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IV – orientar o agente cultural sobre o monitoramento e a apresentação do Relatório de Objeto da Execução Cultural;</w:t>
      </w:r>
    </w:p>
    <w:p w14:paraId="69C5988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 – acompanhar a realização da apresentação durante a Feira do Livro;</w:t>
      </w:r>
    </w:p>
    <w:p w14:paraId="5C78FC1C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VI – analisar o Relatório de Objeto e emitir parecer sobre o cumprimento da proposta;</w:t>
      </w:r>
    </w:p>
    <w:p w14:paraId="286C973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VII – adotar medidas preventivas, orientadoras, saneadoras ou corretivas quando forem identificadas falhas na execução.</w:t>
      </w:r>
    </w:p>
    <w:p w14:paraId="68F0DE2F" w14:textId="77777777" w:rsidR="008E4D1D" w:rsidRPr="008E4D1D" w:rsidRDefault="008E4D1D" w:rsidP="00CC4874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DAS OBRIGAÇÕES DO AGENTE CULTURAL</w:t>
      </w:r>
    </w:p>
    <w:p w14:paraId="7B88916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7.1. São obrigações do agente cultural:</w:t>
      </w:r>
    </w:p>
    <w:p w14:paraId="4140196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executar integralmente a proposta cultural e cumprir o Plano de Trabalho aprovado;</w:t>
      </w:r>
    </w:p>
    <w:p w14:paraId="531C5D2A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realizar gratuitamente a apresentação prevista durante a Feira do Livro de Frederico Westphalen;</w:t>
      </w:r>
    </w:p>
    <w:p w14:paraId="022EE3B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III – utilizar os recursos exclusivamente para o cumprimento do objeto;</w:t>
      </w:r>
    </w:p>
    <w:p w14:paraId="5BE178B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IV – manter os recursos na conta bancária específica indicada neste Termo;</w:t>
      </w:r>
    </w:p>
    <w:p w14:paraId="73E174B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 – não realizar despesas antes do início ou depois do término da vigência deste Termo;</w:t>
      </w:r>
    </w:p>
    <w:p w14:paraId="2B46F4E9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VI – comunicar imediatamente ao Município qualquer situação que possa comprometer ou alterar a execução da proposta;</w:t>
      </w:r>
    </w:p>
    <w:p w14:paraId="5C2E481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VII – permitir o acompanhamento da apresentação pelos agentes públicos designados;</w:t>
      </w:r>
    </w:p>
    <w:p w14:paraId="76916696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VIII – atender às solicitações da Secretaria Municipal de Educação e Cultura nos prazos estabelecidos nas respectivas comunicações;</w:t>
      </w:r>
    </w:p>
    <w:p w14:paraId="4319717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IX – apresentar o Relatório de Objeto da Execução Cultural no prazo estabelecido;</w:t>
      </w:r>
    </w:p>
    <w:p w14:paraId="4222CE8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X – manter a documentação relativa à execução do objeto e à aplicação dos recursos pelo prazo de 5 (cinco) anos, contado do término da vigência deste Termo;</w:t>
      </w:r>
    </w:p>
    <w:p w14:paraId="4C58F065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lastRenderedPageBreak/>
        <w:t>XI – devolver eventual saldo remanescente na forma prevista neste instrumento;</w:t>
      </w:r>
    </w:p>
    <w:p w14:paraId="0B0B421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XII – informar eventual substituição do representante legal ou dirigente, quando se tratar de pessoa jurídica ou coletivo cultural.</w:t>
      </w:r>
    </w:p>
    <w:p w14:paraId="49F409D5" w14:textId="77777777" w:rsidR="008E4D1D" w:rsidRPr="008E4D1D" w:rsidRDefault="008E4D1D" w:rsidP="00CC4874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 PRESTAÇÃO DE INFORMAÇÕES</w:t>
      </w:r>
    </w:p>
    <w:p w14:paraId="322A0C2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8.1. O agente cultural deverá apresentar o Relatório de Objeto da Execução Cultural, constante do Anexo III do Edital, no prazo de 30 (trinta) dias após o término da vigência deste Termo.</w:t>
      </w:r>
    </w:p>
    <w:p w14:paraId="122194A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8.2. O relatório deverá demonstrar o cumprimento da proposta e poderá ser acompanhado de fotografias, vídeos, materiais de divulgação, matérias jornalísticas, declarações e outros registros da apresentação.</w:t>
      </w:r>
    </w:p>
    <w:p w14:paraId="2D50AC0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8.3. A análise do Relatório de Objeto poderá concluir:</w:t>
      </w:r>
    </w:p>
    <w:p w14:paraId="0AE353F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pelo cumprimento integral do objeto;</w:t>
      </w:r>
    </w:p>
    <w:p w14:paraId="4E190E0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pelo cumprimento parcial justificado;</w:t>
      </w:r>
    </w:p>
    <w:p w14:paraId="323B566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III – pela necessidade de apresentação de informações ou documentos complementares;</w:t>
      </w:r>
    </w:p>
    <w:p w14:paraId="296F0BB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 xml:space="preserve">IV – pela necessidade de apresentação de Relatório Financeiro da Execução Cultural, exclusivamente nas hipóteses previstas nos </w:t>
      </w:r>
      <w:proofErr w:type="spellStart"/>
      <w:r w:rsidRPr="008E4D1D">
        <w:rPr>
          <w:rFonts w:ascii="Times New Roman" w:hAnsi="Times New Roman" w:cs="Times New Roman"/>
        </w:rPr>
        <w:t>arts</w:t>
      </w:r>
      <w:proofErr w:type="spellEnd"/>
      <w:r w:rsidRPr="008E4D1D">
        <w:rPr>
          <w:rFonts w:ascii="Times New Roman" w:hAnsi="Times New Roman" w:cs="Times New Roman"/>
        </w:rPr>
        <w:t>. 19 e 20 da Lei Federal nº 14.903/2024.</w:t>
      </w:r>
    </w:p>
    <w:p w14:paraId="2421DC0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8.4. Após a análise técnica, a autoridade responsável poderá:</w:t>
      </w:r>
    </w:p>
    <w:p w14:paraId="4201C863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aprovar a prestação de informações sem ressalvas;</w:t>
      </w:r>
    </w:p>
    <w:p w14:paraId="5971566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aprovar a prestação de informações com ressalvas;</w:t>
      </w:r>
    </w:p>
    <w:p w14:paraId="6C0BADF6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III – rejeitar total ou parcialmente a prestação de informações e aplicar as medidas previstas no art. 21 da Lei Federal nº 14.903/2024, assegurados o contraditório e a ampla defesa.</w:t>
      </w:r>
    </w:p>
    <w:p w14:paraId="171DB7B2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8.5. A documentação relativa ao cumprimento do objeto e à execução financeira deverá permanecer sob a guarda do agente cultural pelo prazo de 5 (cinco) anos, contado do término da vigência deste Termo.</w:t>
      </w:r>
    </w:p>
    <w:p w14:paraId="6A1CEEEB" w14:textId="77777777" w:rsidR="008E4D1D" w:rsidRPr="008E4D1D" w:rsidRDefault="008E4D1D" w:rsidP="00CC4874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DAS ALTERAÇÕES</w:t>
      </w:r>
    </w:p>
    <w:p w14:paraId="7306A39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 xml:space="preserve">9.1. A alteração deste Termo será formalizada </w:t>
      </w:r>
      <w:proofErr w:type="spellStart"/>
      <w:r w:rsidRPr="008E4D1D">
        <w:rPr>
          <w:rFonts w:ascii="Times New Roman" w:hAnsi="Times New Roman" w:cs="Times New Roman"/>
        </w:rPr>
        <w:t>por</w:t>
      </w:r>
      <w:proofErr w:type="spellEnd"/>
      <w:r w:rsidRPr="008E4D1D">
        <w:rPr>
          <w:rFonts w:ascii="Times New Roman" w:hAnsi="Times New Roman" w:cs="Times New Roman"/>
        </w:rPr>
        <w:t xml:space="preserve"> termo aditivo quando houver modificação do valor global, alteração substancial do objeto ou prorrogação solicitada pelo agente cultural.</w:t>
      </w:r>
    </w:p>
    <w:p w14:paraId="60BF6346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9.2. Não será necessária a celebração de termo aditivo nas seguintes hipóteses:</w:t>
      </w:r>
    </w:p>
    <w:p w14:paraId="295058E9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prorrogação de ofício realizada pelo Município quando este der causa a atraso na liberação dos recursos;</w:t>
      </w:r>
    </w:p>
    <w:p w14:paraId="0A6FAC6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alteração do Plano de Trabalho sem modificação do valor global e sem modificação substancial do objeto.</w:t>
      </w:r>
    </w:p>
    <w:p w14:paraId="7934AE85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lastRenderedPageBreak/>
        <w:t>9.3. As alterações do Plano de Trabalho cujo escopo seja inferior a 10% (dez por cento) do valor total deste Termo poderão ser realizadas pelo agente cultural e comunicadas posteriormente ao Município, sem necessidade de autorização prévia.</w:t>
      </w:r>
    </w:p>
    <w:p w14:paraId="751827B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9.4. Na hipótese de prorrogação da vigência, o saldo dos recursos permanecerá na conta bancária específica para permitir a continuidade da execução.</w:t>
      </w:r>
    </w:p>
    <w:p w14:paraId="3AB96E9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9.5. Nas hipóteses em que não for necessário termo aditivo, a alteração poderá ser registrada por apostilamento.</w:t>
      </w:r>
    </w:p>
    <w:p w14:paraId="76D3F369" w14:textId="77777777" w:rsidR="008E4D1D" w:rsidRPr="008E4D1D" w:rsidRDefault="008E4D1D" w:rsidP="00CC4874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DOS BENS PERMANENTES</w:t>
      </w:r>
    </w:p>
    <w:p w14:paraId="3C2E0692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10.1. A aquisição de bens permanentes com recursos deste Termo somente poderá ocorrer quando estiver expressamente prevista no Plano de Trabalho e for compatível com o objeto da proposta.</w:t>
      </w:r>
    </w:p>
    <w:p w14:paraId="4CBED998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10.2. A titularidade dos bens permanentes adquiridos, produzidos ou transformados será definida mediante análise técnica, observadas as hipóteses previstas no art. 16 da Lei Federal nº 14.903/2024.</w:t>
      </w:r>
    </w:p>
    <w:p w14:paraId="50AE6BC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10.3. A titularidade dos bens não será transferida automaticamente ao agente cultural quando não estiver caracterizada uma das hipóteses previstas no art. 16 da Lei Federal nº 14.903/2024.</w:t>
      </w:r>
    </w:p>
    <w:p w14:paraId="4E6A20D7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10.4. Caso a rejeição da prestação de informações esteja relacionada à aquisição ou ao uso de bem permanente, o valor correspondente poderá ser incluído no cálculo dos valores a serem devolvidos, com a devida atualização monetária.</w:t>
      </w:r>
    </w:p>
    <w:p w14:paraId="587AA6A1" w14:textId="77777777" w:rsidR="008E4D1D" w:rsidRPr="008E4D1D" w:rsidRDefault="008E4D1D" w:rsidP="00CC4874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 EXTINÇÃO</w:t>
      </w:r>
    </w:p>
    <w:p w14:paraId="7457561C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11.1. O presente Termo poderá ser extinto:</w:t>
      </w:r>
    </w:p>
    <w:p w14:paraId="558F786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pelo término de sua vigência;</w:t>
      </w:r>
    </w:p>
    <w:p w14:paraId="7C0A76D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por acordo entre as partes, formalizado mediante Termo de Distrato;</w:t>
      </w:r>
    </w:p>
    <w:p w14:paraId="387EAA4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III – por decisão unilateral devidamente motivada, nos casos de descumprimento injustificado das obrigações, inexecução do objeto, fraude, falsidade de informações ou violação da legislação aplicável;</w:t>
      </w:r>
    </w:p>
    <w:p w14:paraId="6E57C71A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IV – por caso fortuito ou força maior que impossibilite definitivamente a execução da proposta.</w:t>
      </w:r>
    </w:p>
    <w:p w14:paraId="387E11B4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11.2. Nos casos de extinção antecipada, as partes deverão definir as providências relativas às atividades já realizadas, aos recursos utilizados e à devolução de eventual saldo remanescente.</w:t>
      </w:r>
    </w:p>
    <w:p w14:paraId="5779F789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11.3. A aplicação de penalidade ou a determinação de devolução de recursos dependerá de processo administrativo no qual sejam assegurados o contraditório e a ampla defesa.</w:t>
      </w:r>
    </w:p>
    <w:p w14:paraId="7D1A381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lastRenderedPageBreak/>
        <w:t>11.4. A ocorrência de caso fortuito ou força maior devidamente comprovada será analisada conforme as circunstâncias do caso e as disposições da Lei Federal nº 14.903/2024.</w:t>
      </w:r>
    </w:p>
    <w:p w14:paraId="71E74EE1" w14:textId="77777777" w:rsidR="008E4D1D" w:rsidRPr="008E4D1D" w:rsidRDefault="008E4D1D" w:rsidP="00CC4874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DO MONITORAMENTO E DO CONTROLE</w:t>
      </w:r>
    </w:p>
    <w:p w14:paraId="51C9FD4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12.1. O monitoramento priorizará a verificação do cumprimento do objeto da proposta e terá caráter preventivo, orientador e pedagógico.</w:t>
      </w:r>
    </w:p>
    <w:p w14:paraId="4D078502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12.2. O acompanhamento será realizado por meio:</w:t>
      </w:r>
    </w:p>
    <w:p w14:paraId="3486783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 – da verificação presencial da apresentação durante a Feira do Livro;</w:t>
      </w:r>
    </w:p>
    <w:p w14:paraId="25BFA630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 – dos registros produzidos pela Administração Pública e pelo agente cultural;</w:t>
      </w:r>
    </w:p>
    <w:p w14:paraId="445733B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III – do Relatório de Objeto da Execução Cultural;</w:t>
      </w:r>
    </w:p>
    <w:p w14:paraId="6068AB41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IV – de solicitações de esclarecimentos ou de documentos complementares, quando necessárias.</w:t>
      </w:r>
    </w:p>
    <w:p w14:paraId="2A7ED566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12.3. O acompanhamento será realizado por agente público designado pela autoridade competente.</w:t>
      </w:r>
    </w:p>
    <w:p w14:paraId="5ECD7C66" w14:textId="77777777" w:rsidR="008E4D1D" w:rsidRPr="008E4D1D" w:rsidRDefault="008E4D1D" w:rsidP="00CC4874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 VIGÊNCIA</w:t>
      </w:r>
    </w:p>
    <w:p w14:paraId="0C2A46CD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13.1. A vigência deste Termo terá início na data de sua assinatura e se encerrará em 31 de outubro de 2026.</w:t>
      </w:r>
    </w:p>
    <w:p w14:paraId="4CEACF9C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13.2. A apresentação cultural deverá ocorrer durante a Feira do Livro de Frederico Westphalen, realizada de 7 a 9 de outubro de 2026, conforme data e horário definidos pela organização.</w:t>
      </w:r>
    </w:p>
    <w:p w14:paraId="672B62CB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13.3. O prazo para apresentação do Relatório de Objeto da Execução Cultural será contado a partir do término da vigência deste Termo.</w:t>
      </w:r>
    </w:p>
    <w:p w14:paraId="0679FEC2" w14:textId="77777777" w:rsidR="008E4D1D" w:rsidRPr="008E4D1D" w:rsidRDefault="008E4D1D" w:rsidP="00CC4874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DAS DISPOSIÇÕES FINAIS</w:t>
      </w:r>
    </w:p>
    <w:p w14:paraId="112F195E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14.1. As comunicações entre as partes serão realizadas preferencialmente por e-mail ou por outro meio que permita comprovar seu recebimento.</w:t>
      </w:r>
    </w:p>
    <w:p w14:paraId="56ECEA29" w14:textId="77777777" w:rsidR="008E4D1D" w:rsidRPr="008E4D1D" w:rsidRDefault="008E4D1D" w:rsidP="00CC4874">
      <w:pPr>
        <w:jc w:val="both"/>
        <w:rPr>
          <w:rFonts w:ascii="Times New Roman" w:hAnsi="Times New Roman" w:cs="Times New Roman"/>
        </w:rPr>
      </w:pPr>
      <w:r w:rsidRPr="008E4D1D">
        <w:rPr>
          <w:rFonts w:ascii="Times New Roman" w:hAnsi="Times New Roman" w:cs="Times New Roman"/>
        </w:rPr>
        <w:t>14.2. Os casos omissos serão resolvidos pela Secretaria Municipal de Educação e Cultura, observada a Lei Federal nº 14.903/2024 e as demais normas aplicáveis.</w:t>
      </w:r>
    </w:p>
    <w:p w14:paraId="4DBAFD31" w14:textId="77777777" w:rsidR="001F1921" w:rsidRDefault="001F1921" w:rsidP="008E4D1D">
      <w:pPr>
        <w:spacing w:after="120" w:line="360" w:lineRule="auto"/>
        <w:ind w:firstLine="709"/>
      </w:pPr>
    </w:p>
    <w:sectPr w:rsidR="001F1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6A4C"/>
    <w:multiLevelType w:val="multilevel"/>
    <w:tmpl w:val="8B2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1C0"/>
    <w:multiLevelType w:val="multilevel"/>
    <w:tmpl w:val="A094BB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71876"/>
    <w:multiLevelType w:val="multilevel"/>
    <w:tmpl w:val="5CAA7B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410CE"/>
    <w:multiLevelType w:val="multilevel"/>
    <w:tmpl w:val="CA6063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2566F"/>
    <w:multiLevelType w:val="multilevel"/>
    <w:tmpl w:val="5B5409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0A75E7"/>
    <w:multiLevelType w:val="multilevel"/>
    <w:tmpl w:val="D26C2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1714CE"/>
    <w:multiLevelType w:val="multilevel"/>
    <w:tmpl w:val="A2A666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FA461D"/>
    <w:multiLevelType w:val="multilevel"/>
    <w:tmpl w:val="FCBC439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D837E7"/>
    <w:multiLevelType w:val="multilevel"/>
    <w:tmpl w:val="9A7AA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6F7578"/>
    <w:multiLevelType w:val="multilevel"/>
    <w:tmpl w:val="A016F4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4F1648"/>
    <w:multiLevelType w:val="multilevel"/>
    <w:tmpl w:val="E49E03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611237"/>
    <w:multiLevelType w:val="multilevel"/>
    <w:tmpl w:val="0E8A36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A6FB0"/>
    <w:multiLevelType w:val="multilevel"/>
    <w:tmpl w:val="2A927F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E83AD4"/>
    <w:multiLevelType w:val="multilevel"/>
    <w:tmpl w:val="1C1226C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9651872">
    <w:abstractNumId w:val="0"/>
  </w:num>
  <w:num w:numId="2" w16cid:durableId="773131967">
    <w:abstractNumId w:val="5"/>
  </w:num>
  <w:num w:numId="3" w16cid:durableId="1478297520">
    <w:abstractNumId w:val="8"/>
  </w:num>
  <w:num w:numId="4" w16cid:durableId="905729089">
    <w:abstractNumId w:val="4"/>
  </w:num>
  <w:num w:numId="5" w16cid:durableId="1654067934">
    <w:abstractNumId w:val="2"/>
  </w:num>
  <w:num w:numId="6" w16cid:durableId="2143840801">
    <w:abstractNumId w:val="1"/>
  </w:num>
  <w:num w:numId="7" w16cid:durableId="633634221">
    <w:abstractNumId w:val="6"/>
  </w:num>
  <w:num w:numId="8" w16cid:durableId="1789816457">
    <w:abstractNumId w:val="3"/>
  </w:num>
  <w:num w:numId="9" w16cid:durableId="934872610">
    <w:abstractNumId w:val="10"/>
  </w:num>
  <w:num w:numId="10" w16cid:durableId="303170277">
    <w:abstractNumId w:val="11"/>
  </w:num>
  <w:num w:numId="11" w16cid:durableId="1793472991">
    <w:abstractNumId w:val="7"/>
  </w:num>
  <w:num w:numId="12" w16cid:durableId="1452897880">
    <w:abstractNumId w:val="9"/>
  </w:num>
  <w:num w:numId="13" w16cid:durableId="350835299">
    <w:abstractNumId w:val="12"/>
  </w:num>
  <w:num w:numId="14" w16cid:durableId="6667101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1D"/>
    <w:rsid w:val="001427D0"/>
    <w:rsid w:val="001B4AB8"/>
    <w:rsid w:val="001F1921"/>
    <w:rsid w:val="00266801"/>
    <w:rsid w:val="005338E4"/>
    <w:rsid w:val="008E4D1D"/>
    <w:rsid w:val="009E749D"/>
    <w:rsid w:val="00BB2CCF"/>
    <w:rsid w:val="00CC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5D5E"/>
  <w15:chartTrackingRefBased/>
  <w15:docId w15:val="{EDCE9A1A-33C5-4D07-AA16-B947AF40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E4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E4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E4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E4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E4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E4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E4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E4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4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E4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E4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E4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E4D1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E4D1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E4D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E4D1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E4D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4D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E4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E4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E4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E4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E4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E4D1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E4D1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E4D1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E4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E4D1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E4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1675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Paulo Ues Tamasia</dc:creator>
  <cp:keywords/>
  <dc:description/>
  <cp:lastModifiedBy>João Paulo Ues Tamasia</cp:lastModifiedBy>
  <cp:revision>3</cp:revision>
  <dcterms:created xsi:type="dcterms:W3CDTF">2026-09-16T19:42:00Z</dcterms:created>
  <dcterms:modified xsi:type="dcterms:W3CDTF">2026-09-17T18:38:00Z</dcterms:modified>
</cp:coreProperties>
</file>